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298D2" w14:textId="77777777"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МЕТОДИКА ЗА ОЦЕНКА НА ФИНАНСОВИЯ КАПАЦИТЕТ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 </w:t>
      </w:r>
    </w:p>
    <w:p w14:paraId="0C8D7287" w14:textId="21178362"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КАНДИДАТИТЕ</w:t>
      </w:r>
      <w:r w:rsidR="00FD2C44">
        <w:rPr>
          <w:rFonts w:ascii="Times New Roman" w:hAnsi="Times New Roman" w:cs="Times New Roman"/>
          <w:b/>
          <w:sz w:val="24"/>
          <w:szCs w:val="24"/>
          <w:lang w:val="bg-BG"/>
        </w:rPr>
        <w:t>/ПАРТНЬОРИТЕ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ПО ОПЕРАТИВНА ПРОГРАМА </w:t>
      </w:r>
    </w:p>
    <w:p w14:paraId="296F6E66" w14:textId="77777777" w:rsidR="00B938A0" w:rsidRPr="0090257B" w:rsidRDefault="0090257B" w:rsidP="00826A81">
      <w:pPr>
        <w:spacing w:after="36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„РАЗВИТИЕ НА ЧОВЕШКИТЕ РЕСУРСИ“ 2014 – 2020 </w:t>
      </w:r>
    </w:p>
    <w:p w14:paraId="32EB123A" w14:textId="77777777" w:rsidR="00AC30D9" w:rsidRPr="00754AE5" w:rsidRDefault="00901460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Регулаторна рамка</w:t>
      </w:r>
    </w:p>
    <w:p w14:paraId="7F27065F" w14:textId="77777777" w:rsidR="00D274CD" w:rsidRDefault="00D274CD" w:rsidP="001D41F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Настоящата методика за оценка на финансовия капацитет на кандидат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ите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по Оперативна Програма „Развитие на Човешките Ресурси“ 2014 – 2020 г. е разработена в изпълнение на член 125,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3, т.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г) от Регламент 1303/2013, член 196, ал. 1 от Регламент 1268/2012 и член 202,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2 и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ал.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 от Регламент 1268/2012</w:t>
      </w:r>
      <w:r w:rsidR="009F705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72C5969" w14:textId="77777777" w:rsidR="00754AE5" w:rsidRPr="00754AE5" w:rsidRDefault="009F7052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Изискуеми документи</w:t>
      </w:r>
    </w:p>
    <w:p w14:paraId="7B1479DA" w14:textId="1EF47A23" w:rsidR="0070247C" w:rsidRDefault="00FF2795" w:rsidP="007024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При подаване на 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>проектни предложения кандидат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ите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представ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ят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счетоводен баланс за </w:t>
      </w:r>
      <w:bookmarkStart w:id="0" w:name="_GoBack"/>
      <w:r w:rsidR="0070247C">
        <w:rPr>
          <w:rFonts w:ascii="Times New Roman" w:hAnsi="Times New Roman" w:cs="Times New Roman"/>
          <w:sz w:val="24"/>
          <w:szCs w:val="24"/>
          <w:lang w:val="bg-BG"/>
        </w:rPr>
        <w:t>предходната</w:t>
      </w:r>
      <w:r w:rsidR="0070247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bookmarkEnd w:id="0"/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>финансов</w:t>
      </w:r>
      <w:r w:rsidR="00C67A42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>годин</w:t>
      </w:r>
      <w:r w:rsidR="00C67A42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553A92">
        <w:rPr>
          <w:rStyle w:val="af3"/>
          <w:rFonts w:ascii="Times New Roman" w:hAnsi="Times New Roman" w:cs="Times New Roman"/>
          <w:sz w:val="24"/>
          <w:szCs w:val="24"/>
          <w:lang w:val="bg-BG"/>
        </w:rPr>
        <w:footnoteReference w:id="1"/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0247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0247C"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В случай че </w:t>
      </w:r>
      <w:r w:rsidR="0070247C">
        <w:rPr>
          <w:rFonts w:ascii="Times New Roman" w:hAnsi="Times New Roman" w:cs="Times New Roman"/>
          <w:sz w:val="24"/>
          <w:szCs w:val="24"/>
          <w:lang w:val="bg-BG"/>
        </w:rPr>
        <w:t>финансовите отчети</w:t>
      </w:r>
      <w:r w:rsidR="0070247C"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за предходната финансова година </w:t>
      </w:r>
      <w:r w:rsidR="0070247C">
        <w:rPr>
          <w:rFonts w:ascii="Times New Roman" w:hAnsi="Times New Roman" w:cs="Times New Roman"/>
          <w:sz w:val="24"/>
          <w:szCs w:val="24"/>
          <w:lang w:val="bg-BG"/>
        </w:rPr>
        <w:t>са</w:t>
      </w:r>
      <w:r w:rsidR="0070247C"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подаден</w:t>
      </w:r>
      <w:r w:rsidR="0070247C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70247C"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към  Националния статистически институт (НСИ), се извършва служебна проверка от оценителната комисия за посочените стойности за текуща печалба/загуба, собствен капитал и стойност на актива.</w:t>
      </w:r>
    </w:p>
    <w:p w14:paraId="072C462C" w14:textId="6CAB5A5D" w:rsidR="00FD2C44" w:rsidRPr="00FD2C44" w:rsidRDefault="00FD2C44" w:rsidP="00FD2C44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За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 xml:space="preserve"> кандидат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>/партньор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и, 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>новорегистриран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>/новосъздаден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 xml:space="preserve"> през текущата година организаци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>, следва да</w:t>
      </w:r>
      <w:r w:rsidR="002101F3">
        <w:rPr>
          <w:rFonts w:ascii="Times New Roman" w:hAnsi="Times New Roman" w:cs="Times New Roman"/>
          <w:sz w:val="24"/>
          <w:szCs w:val="24"/>
          <w:lang w:val="bg-BG"/>
        </w:rPr>
        <w:t xml:space="preserve"> се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 xml:space="preserve"> приложи </w:t>
      </w:r>
      <w:r w:rsidR="002101F3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2101F3" w:rsidRPr="002101F3">
        <w:rPr>
          <w:rFonts w:ascii="Times New Roman" w:hAnsi="Times New Roman" w:cs="Times New Roman"/>
          <w:sz w:val="24"/>
          <w:szCs w:val="24"/>
          <w:lang w:val="bg-BG"/>
        </w:rPr>
        <w:t xml:space="preserve">четоводен баланс 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>в секция 12 на ИСУН 2020 за периода от регистрацията на кандидата/партньора до последната дата на месеца, предхождащ месеца на кандидатстване.</w:t>
      </w:r>
    </w:p>
    <w:p w14:paraId="714F8CED" w14:textId="77777777" w:rsidR="00FD2C44" w:rsidRDefault="00FD2C44" w:rsidP="007024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B6EBE07" w14:textId="1E461E47" w:rsidR="00433628" w:rsidRPr="0090257B" w:rsidRDefault="00433628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27CE4D1" w14:textId="77777777" w:rsidR="006369D2" w:rsidRPr="00754AE5" w:rsidRDefault="006369D2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кандидатите</w:t>
      </w:r>
    </w:p>
    <w:p w14:paraId="0C62EA57" w14:textId="77777777" w:rsidR="006369D2" w:rsidRPr="0090257B" w:rsidRDefault="006369D2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Кандидатите трябва да разполага със стабилни и достатъчни източници на финансиране за поддържане на своята дейност през целия период на изпълнение на проекта, за който се отпускат безвъзмездните средства, и за участие в неговото финансиране.</w:t>
      </w:r>
    </w:p>
    <w:p w14:paraId="49C4B8DD" w14:textId="77777777" w:rsidR="005751E8" w:rsidRDefault="005B1B90" w:rsidP="00CF1C47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случай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че оценителната комисия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установи, че са налице индикации за затруднено финансово положение на кандидата,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комисията 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>ще отхвърли проектното предложени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етап „Административно съответствие и допустимост“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AF4DC08" w14:textId="77777777" w:rsidR="00B25DEA" w:rsidRPr="00754AE5" w:rsidRDefault="00B25DEA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Въведение в разработването на метод</w:t>
      </w:r>
      <w:r w:rsidR="00754AE5">
        <w:rPr>
          <w:rFonts w:ascii="Times New Roman" w:hAnsi="Times New Roman" w:cs="Times New Roman"/>
          <w:b/>
          <w:sz w:val="24"/>
          <w:szCs w:val="24"/>
          <w:lang w:val="bg-BG"/>
        </w:rPr>
        <w:t>иката</w:t>
      </w:r>
    </w:p>
    <w:p w14:paraId="3EA9DCB9" w14:textId="77777777" w:rsidR="00492ACD" w:rsidRPr="0090257B" w:rsidRDefault="005A2CD6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за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финансова стабилност дава </w:t>
      </w:r>
      <w:r w:rsidR="00D10335" w:rsidRPr="0090257B">
        <w:rPr>
          <w:rFonts w:ascii="Times New Roman" w:hAnsi="Times New Roman" w:cs="Times New Roman"/>
          <w:sz w:val="24"/>
          <w:szCs w:val="24"/>
          <w:lang w:val="bg-BG"/>
        </w:rPr>
        <w:t>информация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за качеството на финансовата структура на кандидата и предоставя увереност, че той ще бъде в състояние да изпълни проектните дейности за периода на действие на договора.</w:t>
      </w:r>
    </w:p>
    <w:p w14:paraId="1585796E" w14:textId="77777777" w:rsidR="00102707" w:rsidRPr="0090257B" w:rsidRDefault="00492ACD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lastRenderedPageBreak/>
        <w:t>Оценката се основава на няколко коефициента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14:paraId="3C902ABB" w14:textId="77777777" w:rsidR="00102707" w:rsidRPr="0090257B" w:rsidRDefault="003F4DBC" w:rsidP="00754AE5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финансова независимост</w:t>
      </w:r>
    </w:p>
    <w:p w14:paraId="01C42380" w14:textId="77777777" w:rsidR="00102707" w:rsidRPr="0090257B" w:rsidRDefault="003F4DBC" w:rsidP="00754AE5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рентабилност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5C9297A0" w14:textId="77777777" w:rsidR="005E77DC" w:rsidRPr="0090257B" w:rsidRDefault="003F4DBC" w:rsidP="00CF1C47">
      <w:pPr>
        <w:pStyle w:val="a3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Методика</w:t>
      </w:r>
      <w:r w:rsidR="00305CE0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отчита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специфични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характеристики на кандидатите и може да бъде използвана за организации с различни юридически форми от търговски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дружества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 организации с нестопанска цел.</w:t>
      </w:r>
    </w:p>
    <w:p w14:paraId="7ECFC2D2" w14:textId="77777777" w:rsidR="009264A6" w:rsidRPr="00754AE5" w:rsidRDefault="003F4DBC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Методика</w:t>
      </w:r>
    </w:p>
    <w:p w14:paraId="0371E023" w14:textId="77777777" w:rsidR="009264A6" w:rsidRPr="0090257B" w:rsidRDefault="00754AE5" w:rsidP="000229E1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оефициенти</w:t>
      </w:r>
      <w:r>
        <w:rPr>
          <w:rFonts w:ascii="Times New Roman" w:hAnsi="Times New Roman" w:cs="Times New Roman"/>
          <w:sz w:val="24"/>
          <w:szCs w:val="24"/>
          <w:lang w:val="bg-BG"/>
        </w:rPr>
        <w:t>те, които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се използват за определяне на нивото на увереност произтичаща от процеса на оценка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са следните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42B05D48" w14:textId="77777777" w:rsidR="009264A6" w:rsidRPr="00E2541E" w:rsidRDefault="009264A6" w:rsidP="00754AE5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Оценка на финансовата </w:t>
      </w:r>
      <w:r w:rsidRPr="00E2541E">
        <w:rPr>
          <w:rFonts w:ascii="Times New Roman" w:hAnsi="Times New Roman" w:cs="Times New Roman"/>
          <w:b/>
          <w:i/>
          <w:sz w:val="24"/>
          <w:szCs w:val="24"/>
          <w:lang w:val="bg-BG"/>
        </w:rPr>
        <w:t>стабилност</w:t>
      </w:r>
    </w:p>
    <w:p w14:paraId="02F76056" w14:textId="77777777" w:rsidR="009264A6" w:rsidRPr="00E2541E" w:rsidRDefault="009264A6" w:rsidP="00754A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 w:rsidRPr="00E2541E">
        <w:rPr>
          <w:rFonts w:ascii="Times New Roman" w:hAnsi="Times New Roman" w:cs="Times New Roman"/>
          <w:sz w:val="24"/>
          <w:szCs w:val="24"/>
          <w:lang w:val="bg-BG"/>
        </w:rPr>
        <w:t>Тази оценка е основана на следните индикатори:</w:t>
      </w:r>
    </w:p>
    <w:p w14:paraId="619AF65F" w14:textId="0AC0FFA3" w:rsidR="00E976B1" w:rsidRPr="004770D3" w:rsidRDefault="004770D3" w:rsidP="00B1472B">
      <w:pPr>
        <w:spacing w:before="120" w:after="120" w:line="360" w:lineRule="auto"/>
        <w:jc w:val="both"/>
        <w:rPr>
          <w:rFonts w:ascii="Times New Roman" w:eastAsiaTheme="minorEastAsia" w:hAnsi="Times New Roman" w:cs="Times New Roman"/>
          <w:sz w:val="32"/>
          <w:szCs w:val="32"/>
          <w:lang w:val="bg-BG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I.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Финансова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 xml:space="preserve"> 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независимост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32"/>
                  <w:szCs w:val="32"/>
                  <w:lang w:val="bg-BG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Собствен капитал (код</m:t>
              </m:r>
              <m:r>
                <w:rPr>
                  <w:rStyle w:val="af3"/>
                  <w:rFonts w:ascii="Cambria Math" w:eastAsia="Times New Roman" w:hAnsi="Cambria Math" w:cs="Times New Roman"/>
                  <w:i/>
                  <w:sz w:val="32"/>
                  <w:szCs w:val="32"/>
                  <w:lang w:val="bg-BG"/>
                </w:rPr>
                <w:footnoteReference w:id="2"/>
              </m:r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 xml:space="preserve"> 05000)</m:t>
              </m:r>
            </m:num>
            <m:den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Сума на актива (код 04500)</m:t>
              </m:r>
              <m:r>
                <w:rPr>
                  <w:rStyle w:val="af3"/>
                  <w:rFonts w:ascii="Cambria Math" w:eastAsia="Times New Roman" w:hAnsi="Cambria Math" w:cs="Times New Roman"/>
                  <w:i/>
                  <w:sz w:val="32"/>
                  <w:szCs w:val="32"/>
                  <w:lang w:val="bg-BG"/>
                </w:rPr>
                <w:footnoteReference w:id="3"/>
              </m:r>
            </m:den>
          </m:f>
        </m:oMath>
      </m:oMathPara>
    </w:p>
    <w:p w14:paraId="29DDC4F5" w14:textId="77777777" w:rsidR="004770D3" w:rsidRDefault="004770D3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89F4D65" w14:textId="7CBA4174" w:rsidR="00E976B1" w:rsidRDefault="004770D3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A6C0C">
        <w:rPr>
          <w:rFonts w:ascii="Times New Roman" w:eastAsiaTheme="minorEastAsia" w:hAnsi="Times New Roman" w:cs="Times New Roman"/>
          <w:sz w:val="36"/>
          <w:szCs w:val="36"/>
        </w:rPr>
        <w:t>II</w:t>
      </w:r>
      <w:r w:rsidRPr="00AC6E83">
        <w:rPr>
          <w:rFonts w:ascii="Times New Roman" w:eastAsiaTheme="minorEastAsia" w:hAnsi="Times New Roman" w:cs="Times New Roman"/>
          <w:sz w:val="24"/>
          <w:szCs w:val="24"/>
          <w:lang w:val="bg-BG"/>
        </w:rPr>
        <w:t>.</w:t>
      </w:r>
      <w:r w:rsidRPr="00AC6E83">
        <w:rPr>
          <w:rFonts w:ascii="Times New Roman" w:eastAsiaTheme="minorEastAsia" w:hAnsi="Times New Roman" w:cs="Times New Roman"/>
          <w:sz w:val="36"/>
          <w:szCs w:val="36"/>
          <w:lang w:val="bg-BG"/>
        </w:rPr>
        <w:t xml:space="preserve"> </w:t>
      </w:r>
      <m:oMath>
        <m:r>
          <w:rPr>
            <w:rFonts w:ascii="Cambria Math" w:eastAsia="Times New Roman" w:hAnsi="Cambria Math" w:cs="Times New Roman"/>
            <w:sz w:val="40"/>
            <w:szCs w:val="36"/>
            <w:lang w:val="bg-BG"/>
          </w:rPr>
          <m:t>Рентабилност=</m:t>
        </m:r>
        <m:f>
          <m:fPr>
            <m:ctrlP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Печалба или загуба (код 05600)</m:t>
            </m:r>
          </m:num>
          <m:den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Сума на актива (код 04500)</m:t>
            </m:r>
          </m:den>
        </m:f>
      </m:oMath>
    </w:p>
    <w:p w14:paraId="40838203" w14:textId="501B7689" w:rsidR="003A4DF2" w:rsidRDefault="00BA0182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 отразява размера на собствения капитал като 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>отношение към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общата сума на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активите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Това показва до каква степен организациите зависят от финансиране от трета страна. Колкото </w:t>
      </w:r>
      <w:r w:rsidR="00471FC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по-близо съотношението </w:t>
      </w:r>
      <w:r w:rsidR="00471FC2">
        <w:rPr>
          <w:rFonts w:ascii="Times New Roman" w:hAnsi="Times New Roman" w:cs="Times New Roman"/>
          <w:sz w:val="24"/>
          <w:szCs w:val="24"/>
          <w:lang w:val="bg-BG"/>
        </w:rPr>
        <w:t>до 1, толкова по-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финансово независима е организацията и има по-голяма автономия за управление. Колкото е по-близо съотношението до 0, толкова по-зависима е организацията е от финансиране от трета страна. Колкото по-нисък е коеф</w:t>
      </w:r>
      <w:r w:rsidR="00996CD1">
        <w:rPr>
          <w:rFonts w:ascii="Times New Roman" w:hAnsi="Times New Roman" w:cs="Times New Roman"/>
          <w:sz w:val="24"/>
          <w:szCs w:val="24"/>
          <w:lang w:val="bg-BG"/>
        </w:rPr>
        <w:t>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независимост, толкова по-трудно ще бъде да получат кредити и </w:t>
      </w:r>
      <w:r w:rsidR="009F4130" w:rsidRPr="0090257B">
        <w:rPr>
          <w:rFonts w:ascii="Times New Roman" w:hAnsi="Times New Roman" w:cs="Times New Roman"/>
          <w:sz w:val="24"/>
          <w:szCs w:val="24"/>
          <w:lang w:val="bg-BG"/>
        </w:rPr>
        <w:t>външно финансиране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01F7673" w14:textId="77777777" w:rsidR="004E0E1E" w:rsidRDefault="00996CD1" w:rsidP="000229E1">
      <w:pPr>
        <w:tabs>
          <w:tab w:val="left" w:pos="426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рентабилност измерва ефективността с която организациите използват своите активи.</w:t>
      </w:r>
    </w:p>
    <w:p w14:paraId="220FC696" w14:textId="77777777" w:rsidR="004E0E1E" w:rsidRPr="00754AE5" w:rsidRDefault="003F4DBC" w:rsidP="000229E1">
      <w:pPr>
        <w:pStyle w:val="a3"/>
        <w:numPr>
          <w:ilvl w:val="0"/>
          <w:numId w:val="11"/>
        </w:numPr>
        <w:spacing w:after="12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4E0E1E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Оценка</w:t>
      </w:r>
    </w:p>
    <w:p w14:paraId="524233CB" w14:textId="77777777" w:rsidR="004E0E1E" w:rsidRPr="0090257B" w:rsidRDefault="004E0E1E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За да бъде определено нивото (лошо</w:t>
      </w:r>
      <w:r w:rsidR="00B6016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или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добро) на финансовата стабилност на кандидатите </w:t>
      </w:r>
      <w:r w:rsidR="001D41F5">
        <w:rPr>
          <w:rFonts w:ascii="Times New Roman" w:hAnsi="Times New Roman" w:cs="Times New Roman"/>
          <w:sz w:val="24"/>
          <w:szCs w:val="24"/>
          <w:lang w:val="bg-BG"/>
        </w:rPr>
        <w:t xml:space="preserve">се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използва следната таблица:</w:t>
      </w: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3119"/>
        <w:gridCol w:w="1700"/>
      </w:tblGrid>
      <w:tr w:rsidR="004E0E1E" w:rsidRPr="0090257B" w14:paraId="585973A8" w14:textId="77777777" w:rsidTr="00754AE5">
        <w:tc>
          <w:tcPr>
            <w:tcW w:w="3544" w:type="dxa"/>
            <w:vAlign w:val="center"/>
          </w:tcPr>
          <w:p w14:paraId="50C9E1A4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Индикатори</w:t>
            </w:r>
          </w:p>
        </w:tc>
        <w:tc>
          <w:tcPr>
            <w:tcW w:w="3119" w:type="dxa"/>
            <w:vAlign w:val="center"/>
          </w:tcPr>
          <w:p w14:paraId="6BE223D2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Резултат</w:t>
            </w:r>
          </w:p>
        </w:tc>
        <w:tc>
          <w:tcPr>
            <w:tcW w:w="1700" w:type="dxa"/>
            <w:vAlign w:val="center"/>
          </w:tcPr>
          <w:p w14:paraId="5D8527EC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Точки</w:t>
            </w:r>
          </w:p>
        </w:tc>
      </w:tr>
      <w:tr w:rsidR="004E0E1E" w:rsidRPr="0090257B" w14:paraId="44056CAB" w14:textId="77777777" w:rsidTr="00754AE5">
        <w:tc>
          <w:tcPr>
            <w:tcW w:w="3544" w:type="dxa"/>
            <w:vAlign w:val="center"/>
          </w:tcPr>
          <w:p w14:paraId="7AB6D596" w14:textId="77777777" w:rsidR="004E0E1E" w:rsidRPr="0090257B" w:rsidRDefault="00BF0B9A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Финансова независимост (ФН)</w:t>
            </w:r>
          </w:p>
        </w:tc>
        <w:tc>
          <w:tcPr>
            <w:tcW w:w="3119" w:type="dxa"/>
            <w:vAlign w:val="center"/>
          </w:tcPr>
          <w:p w14:paraId="532CC85D" w14:textId="77777777" w:rsidR="004E0E1E" w:rsidRPr="005B1B90" w:rsidRDefault="004313F7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="004E0E1E"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≥ 0,5</w:t>
            </w:r>
          </w:p>
          <w:p w14:paraId="780F6EC6" w14:textId="77777777"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0,4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0,5</w:t>
            </w:r>
          </w:p>
          <w:p w14:paraId="03199DB7" w14:textId="77777777"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0,3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0,4</w:t>
            </w:r>
          </w:p>
          <w:p w14:paraId="08C42BA8" w14:textId="77777777"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0,3</w:t>
            </w:r>
          </w:p>
          <w:p w14:paraId="68CB8C05" w14:textId="77777777" w:rsidR="004E0E1E" w:rsidRPr="0090257B" w:rsidRDefault="009F4130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 е отрицателно число</w:t>
            </w:r>
          </w:p>
        </w:tc>
        <w:tc>
          <w:tcPr>
            <w:tcW w:w="1700" w:type="dxa"/>
            <w:vAlign w:val="center"/>
          </w:tcPr>
          <w:p w14:paraId="63C7914B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14:paraId="7A1DD3F7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</w:t>
            </w:r>
          </w:p>
          <w:p w14:paraId="6559B63F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3DB1711E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  <w:p w14:paraId="5B4D6AC2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-2</w:t>
            </w:r>
          </w:p>
        </w:tc>
      </w:tr>
      <w:tr w:rsidR="004E0E1E" w:rsidRPr="0090257B" w14:paraId="5BB6BDD0" w14:textId="77777777" w:rsidTr="00754AE5">
        <w:trPr>
          <w:cantSplit/>
        </w:trPr>
        <w:tc>
          <w:tcPr>
            <w:tcW w:w="3544" w:type="dxa"/>
            <w:vAlign w:val="center"/>
          </w:tcPr>
          <w:p w14:paraId="1F26ADF2" w14:textId="77777777" w:rsidR="004E0E1E" w:rsidRPr="0090257B" w:rsidRDefault="00E83B40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</w:p>
        </w:tc>
        <w:tc>
          <w:tcPr>
            <w:tcW w:w="3119" w:type="dxa"/>
            <w:vAlign w:val="center"/>
          </w:tcPr>
          <w:p w14:paraId="29EBDDE1" w14:textId="77777777"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≥ 2%</w:t>
            </w:r>
          </w:p>
          <w:p w14:paraId="58ABC6B8" w14:textId="77777777" w:rsidR="004E0E1E" w:rsidRPr="0090257B" w:rsidRDefault="004E0E1E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- 2%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2%</w:t>
            </w:r>
          </w:p>
          <w:p w14:paraId="50F373B5" w14:textId="77777777"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- 2%</w:t>
            </w:r>
          </w:p>
        </w:tc>
        <w:tc>
          <w:tcPr>
            <w:tcW w:w="1700" w:type="dxa"/>
            <w:vAlign w:val="center"/>
          </w:tcPr>
          <w:p w14:paraId="26AAD20E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14:paraId="02491AC3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49945CBE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0</w:t>
            </w:r>
          </w:p>
        </w:tc>
      </w:tr>
    </w:tbl>
    <w:p w14:paraId="0C9CCEC6" w14:textId="77777777" w:rsidR="004313F7" w:rsidRDefault="003E50D7" w:rsidP="00D56C7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Сумата на точките за всеки индикатор ще ни даде обща оценка за финансовата стабилност на кандидата.</w:t>
      </w:r>
    </w:p>
    <w:p w14:paraId="76B53F38" w14:textId="77777777" w:rsidR="00754AE5" w:rsidRPr="0090257B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6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417"/>
      </w:tblGrid>
      <w:tr w:rsidR="00754AE5" w:rsidRPr="0090257B" w14:paraId="66565FD5" w14:textId="77777777" w:rsidTr="00754AE5">
        <w:tc>
          <w:tcPr>
            <w:tcW w:w="3402" w:type="dxa"/>
            <w:vAlign w:val="center"/>
          </w:tcPr>
          <w:p w14:paraId="22473783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Оценка на финансовата стабилност</w:t>
            </w:r>
          </w:p>
        </w:tc>
        <w:tc>
          <w:tcPr>
            <w:tcW w:w="1701" w:type="dxa"/>
            <w:vAlign w:val="center"/>
          </w:tcPr>
          <w:p w14:paraId="21297349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Лоша</w:t>
            </w:r>
          </w:p>
        </w:tc>
        <w:tc>
          <w:tcPr>
            <w:tcW w:w="1417" w:type="dxa"/>
            <w:vAlign w:val="center"/>
          </w:tcPr>
          <w:p w14:paraId="4E387110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Добра</w:t>
            </w:r>
          </w:p>
        </w:tc>
      </w:tr>
      <w:tr w:rsidR="00754AE5" w:rsidRPr="0090257B" w14:paraId="16D77281" w14:textId="77777777" w:rsidTr="00754AE5">
        <w:tc>
          <w:tcPr>
            <w:tcW w:w="3402" w:type="dxa"/>
            <w:vAlign w:val="center"/>
          </w:tcPr>
          <w:p w14:paraId="1AA7533C" w14:textId="77777777" w:rsidR="00754AE5" w:rsidRPr="0090257B" w:rsidRDefault="00754AE5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 брой точки</w:t>
            </w:r>
          </w:p>
        </w:tc>
        <w:tc>
          <w:tcPr>
            <w:tcW w:w="1701" w:type="dxa"/>
            <w:vAlign w:val="center"/>
          </w:tcPr>
          <w:p w14:paraId="2030EB02" w14:textId="77777777" w:rsidR="00754AE5" w:rsidRPr="0090257B" w:rsidRDefault="00754AE5" w:rsidP="003050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2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 малко</w:t>
            </w:r>
          </w:p>
        </w:tc>
        <w:tc>
          <w:tcPr>
            <w:tcW w:w="1417" w:type="dxa"/>
            <w:vAlign w:val="center"/>
          </w:tcPr>
          <w:p w14:paraId="0FB466C6" w14:textId="77777777" w:rsidR="00754AE5" w:rsidRPr="0090257B" w:rsidRDefault="00754AE5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повече</w:t>
            </w:r>
          </w:p>
        </w:tc>
      </w:tr>
    </w:tbl>
    <w:p w14:paraId="625077A8" w14:textId="77777777" w:rsidR="003E50D7" w:rsidRPr="00754AE5" w:rsidRDefault="003F4DBC" w:rsidP="00F1576F">
      <w:pPr>
        <w:pStyle w:val="a3"/>
        <w:numPr>
          <w:ilvl w:val="0"/>
          <w:numId w:val="11"/>
        </w:numPr>
        <w:spacing w:before="480" w:after="24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9B6BA8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Тълкуване на резултатите</w:t>
      </w:r>
    </w:p>
    <w:p w14:paraId="440B5C18" w14:textId="77777777" w:rsidR="009B6BA8" w:rsidRPr="0090257B" w:rsidRDefault="009B6BA8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 осн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вата на общата оценка кандидатите попадат в </w:t>
      </w:r>
      <w:r w:rsidR="00540FE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две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основни категории</w:t>
      </w:r>
      <w:r w:rsidR="00D86AD8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02D8EC6C" w14:textId="77777777" w:rsidR="00D86AD8" w:rsidRPr="0090257B" w:rsidRDefault="00102707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="003F4DBC"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Добра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финансова стабилност</w:t>
      </w:r>
    </w:p>
    <w:p w14:paraId="56F2ADB2" w14:textId="77777777" w:rsidR="00067A31" w:rsidRPr="0090257B" w:rsidRDefault="00067A31" w:rsidP="00683044">
      <w:pPr>
        <w:pStyle w:val="a3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Кандидатът демонстрира стабилен финансов профил. Изпълнени са условията за отпускане на безвъзмездна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финансова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помощ при нисък риск за средствата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предоставяни от ЕС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6FE63ED" w14:textId="77777777" w:rsidR="00067A31" w:rsidRPr="0090257B" w:rsidRDefault="00102707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Лоша финансова стабилност</w:t>
      </w:r>
    </w:p>
    <w:p w14:paraId="584C58E8" w14:textId="77777777" w:rsidR="00C4321A" w:rsidRPr="0090257B" w:rsidRDefault="00FD54FA" w:rsidP="001D41F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Оценителн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та комисия отхвърля 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>проектното предложение на кандидата на етап „Административно съответствие и допустимост“.</w:t>
      </w:r>
    </w:p>
    <w:sectPr w:rsidR="00C4321A" w:rsidRPr="0090257B" w:rsidSect="000229E1">
      <w:pgSz w:w="12240" w:h="15840"/>
      <w:pgMar w:top="709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270B6" w14:textId="77777777" w:rsidR="005611D9" w:rsidRDefault="005611D9" w:rsidP="00B938A0">
      <w:pPr>
        <w:spacing w:after="0" w:line="240" w:lineRule="auto"/>
      </w:pPr>
      <w:r>
        <w:separator/>
      </w:r>
    </w:p>
  </w:endnote>
  <w:endnote w:type="continuationSeparator" w:id="0">
    <w:p w14:paraId="43EAF9CF" w14:textId="77777777" w:rsidR="005611D9" w:rsidRDefault="005611D9" w:rsidP="00B9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825F6" w14:textId="77777777" w:rsidR="005611D9" w:rsidRDefault="005611D9" w:rsidP="00B938A0">
      <w:pPr>
        <w:spacing w:after="0" w:line="240" w:lineRule="auto"/>
      </w:pPr>
      <w:r>
        <w:separator/>
      </w:r>
    </w:p>
  </w:footnote>
  <w:footnote w:type="continuationSeparator" w:id="0">
    <w:p w14:paraId="52B0DE1F" w14:textId="77777777" w:rsidR="005611D9" w:rsidRDefault="005611D9" w:rsidP="00B938A0">
      <w:pPr>
        <w:spacing w:after="0" w:line="240" w:lineRule="auto"/>
      </w:pPr>
      <w:r>
        <w:continuationSeparator/>
      </w:r>
    </w:p>
  </w:footnote>
  <w:footnote w:id="1">
    <w:p w14:paraId="7424DEC7" w14:textId="77777777" w:rsidR="00553A92" w:rsidRPr="00AA7520" w:rsidRDefault="00553A92" w:rsidP="00553A92">
      <w:pPr>
        <w:pStyle w:val="af1"/>
        <w:rPr>
          <w:lang w:val="bg-BG"/>
        </w:rPr>
      </w:pPr>
      <w:r>
        <w:rPr>
          <w:rStyle w:val="af3"/>
        </w:rPr>
        <w:footnoteRef/>
      </w:r>
      <w:r>
        <w:t xml:space="preserve"> </w:t>
      </w:r>
      <w:r>
        <w:rPr>
          <w:lang w:val="bg-BG"/>
        </w:rPr>
        <w:t xml:space="preserve">В зависимост от предвиденото в Условията за кандидатстване по конкретната процедура. </w:t>
      </w:r>
    </w:p>
  </w:footnote>
  <w:footnote w:id="2">
    <w:p w14:paraId="291BC6C4" w14:textId="5B74D308" w:rsidR="00DB4FBF" w:rsidRPr="007632C1" w:rsidRDefault="00DB4FBF">
      <w:pPr>
        <w:pStyle w:val="af1"/>
        <w:rPr>
          <w:rFonts w:ascii="Times New Roman" w:hAnsi="Times New Roman" w:cs="Times New Roman"/>
          <w:lang w:val="bg-BG"/>
        </w:rPr>
      </w:pPr>
      <w:r>
        <w:rPr>
          <w:rStyle w:val="af3"/>
        </w:rPr>
        <w:footnoteRef/>
      </w:r>
      <w:r w:rsidRPr="007632C1">
        <w:rPr>
          <w:lang w:val="bg-BG"/>
        </w:rPr>
        <w:t xml:space="preserve"> </w:t>
      </w:r>
      <w:r w:rsidRPr="00DB4FBF">
        <w:rPr>
          <w:rFonts w:ascii="Times New Roman" w:hAnsi="Times New Roman" w:cs="Times New Roman"/>
          <w:lang w:val="bg-BG"/>
        </w:rPr>
        <w:t>Кодовете са данни от счетоводния баланс</w:t>
      </w:r>
    </w:p>
  </w:footnote>
  <w:footnote w:id="3">
    <w:p w14:paraId="1F796439" w14:textId="77777777" w:rsidR="00DB4FBF" w:rsidRPr="00DB4FBF" w:rsidRDefault="00DB4FBF" w:rsidP="00DB4FBF">
      <w:pPr>
        <w:pStyle w:val="af1"/>
        <w:rPr>
          <w:rFonts w:ascii="Times New Roman" w:hAnsi="Times New Roman" w:cs="Times New Roman"/>
          <w:lang w:val="bg-BG"/>
        </w:rPr>
      </w:pPr>
      <w:r w:rsidRPr="007632C1">
        <w:rPr>
          <w:rStyle w:val="af3"/>
          <w:rFonts w:ascii="Times New Roman" w:hAnsi="Times New Roman" w:cs="Times New Roman"/>
        </w:rPr>
        <w:footnoteRef/>
      </w:r>
      <w:r w:rsidRPr="007632C1">
        <w:rPr>
          <w:rFonts w:ascii="Times New Roman" w:hAnsi="Times New Roman" w:cs="Times New Roman"/>
          <w:lang w:val="bg-BG"/>
        </w:rPr>
        <w:t xml:space="preserve"> </w:t>
      </w:r>
      <w:r w:rsidRPr="00DB4FBF">
        <w:rPr>
          <w:rFonts w:ascii="Times New Roman" w:hAnsi="Times New Roman" w:cs="Times New Roman"/>
          <w:lang w:val="bg-BG"/>
        </w:rPr>
        <w:t xml:space="preserve">В случаите, когато </w:t>
      </w:r>
      <w:r w:rsidRPr="007632C1">
        <w:rPr>
          <w:rFonts w:ascii="Times New Roman" w:hAnsi="Times New Roman" w:cs="Times New Roman"/>
          <w:lang w:val="bg-BG"/>
        </w:rPr>
        <w:t>“</w:t>
      </w:r>
      <w:r w:rsidRPr="00DB4FBF">
        <w:rPr>
          <w:rFonts w:ascii="Times New Roman" w:hAnsi="Times New Roman" w:cs="Times New Roman"/>
          <w:lang w:val="bg-BG"/>
        </w:rPr>
        <w:t xml:space="preserve">Сума на Актива“ и „Сумата на Пасива“ е равна на „0“ не е невъзможно изчислението на показателите за оценка на финансов капацитет, тъй като на „0“ не се дели. В тези случаи ще се счита, че кандидатът има лоша финансова стабилност. </w:t>
      </w:r>
    </w:p>
    <w:p w14:paraId="223CB56E" w14:textId="087584EE" w:rsidR="00DB4FBF" w:rsidRPr="007632C1" w:rsidRDefault="00DB4FBF">
      <w:pPr>
        <w:pStyle w:val="af1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27D12"/>
    <w:multiLevelType w:val="hybridMultilevel"/>
    <w:tmpl w:val="024465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9D4CAA"/>
    <w:multiLevelType w:val="hybridMultilevel"/>
    <w:tmpl w:val="CB728D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F2491F"/>
    <w:multiLevelType w:val="hybridMultilevel"/>
    <w:tmpl w:val="85EE69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4003D"/>
    <w:multiLevelType w:val="hybridMultilevel"/>
    <w:tmpl w:val="D7B27E1E"/>
    <w:lvl w:ilvl="0" w:tplc="039E1B3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457983"/>
    <w:multiLevelType w:val="hybridMultilevel"/>
    <w:tmpl w:val="E4E49A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6C2720B"/>
    <w:multiLevelType w:val="multilevel"/>
    <w:tmpl w:val="C644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6074344"/>
    <w:multiLevelType w:val="hybridMultilevel"/>
    <w:tmpl w:val="D040B0A8"/>
    <w:lvl w:ilvl="0" w:tplc="10E80B4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8D65817"/>
    <w:multiLevelType w:val="hybridMultilevel"/>
    <w:tmpl w:val="426810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67CA6B03"/>
    <w:multiLevelType w:val="hybridMultilevel"/>
    <w:tmpl w:val="38683A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E015AA2"/>
    <w:multiLevelType w:val="hybridMultilevel"/>
    <w:tmpl w:val="39606E5A"/>
    <w:lvl w:ilvl="0" w:tplc="7D7A1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06A6C"/>
    <w:multiLevelType w:val="hybridMultilevel"/>
    <w:tmpl w:val="DC08AB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460"/>
    <w:rsid w:val="00011B1E"/>
    <w:rsid w:val="000229E1"/>
    <w:rsid w:val="00025870"/>
    <w:rsid w:val="00027A30"/>
    <w:rsid w:val="000330D5"/>
    <w:rsid w:val="00067A31"/>
    <w:rsid w:val="00102707"/>
    <w:rsid w:val="00106B39"/>
    <w:rsid w:val="0013793B"/>
    <w:rsid w:val="00162BE1"/>
    <w:rsid w:val="001B39F2"/>
    <w:rsid w:val="001D41F5"/>
    <w:rsid w:val="002101F3"/>
    <w:rsid w:val="0021304A"/>
    <w:rsid w:val="00213185"/>
    <w:rsid w:val="00225277"/>
    <w:rsid w:val="00265F3F"/>
    <w:rsid w:val="00275BB5"/>
    <w:rsid w:val="002A2527"/>
    <w:rsid w:val="002E05D6"/>
    <w:rsid w:val="00304175"/>
    <w:rsid w:val="00305095"/>
    <w:rsid w:val="00305CE0"/>
    <w:rsid w:val="003200C9"/>
    <w:rsid w:val="003A4DF2"/>
    <w:rsid w:val="003A6C0C"/>
    <w:rsid w:val="003E50D7"/>
    <w:rsid w:val="003E5162"/>
    <w:rsid w:val="003F4DBC"/>
    <w:rsid w:val="00417DCE"/>
    <w:rsid w:val="004313F7"/>
    <w:rsid w:val="00433628"/>
    <w:rsid w:val="0045595E"/>
    <w:rsid w:val="00471FC2"/>
    <w:rsid w:val="004770D3"/>
    <w:rsid w:val="00492ACD"/>
    <w:rsid w:val="004E0E1E"/>
    <w:rsid w:val="004E5D41"/>
    <w:rsid w:val="004F2B1C"/>
    <w:rsid w:val="00503CF2"/>
    <w:rsid w:val="00540FE6"/>
    <w:rsid w:val="00550B6F"/>
    <w:rsid w:val="00553A92"/>
    <w:rsid w:val="005611D9"/>
    <w:rsid w:val="005615DB"/>
    <w:rsid w:val="005751E8"/>
    <w:rsid w:val="0057652F"/>
    <w:rsid w:val="005964EE"/>
    <w:rsid w:val="005A2CD6"/>
    <w:rsid w:val="005B1B90"/>
    <w:rsid w:val="005C34ED"/>
    <w:rsid w:val="005C3D7A"/>
    <w:rsid w:val="005E0E81"/>
    <w:rsid w:val="005E1B50"/>
    <w:rsid w:val="005E77DC"/>
    <w:rsid w:val="006369D2"/>
    <w:rsid w:val="0066504F"/>
    <w:rsid w:val="006807BD"/>
    <w:rsid w:val="00683044"/>
    <w:rsid w:val="006939C0"/>
    <w:rsid w:val="006A5DDC"/>
    <w:rsid w:val="0070247C"/>
    <w:rsid w:val="00720EC0"/>
    <w:rsid w:val="00722AEE"/>
    <w:rsid w:val="007352C8"/>
    <w:rsid w:val="00754AE5"/>
    <w:rsid w:val="007632C1"/>
    <w:rsid w:val="00786495"/>
    <w:rsid w:val="007A6DAD"/>
    <w:rsid w:val="007C36FB"/>
    <w:rsid w:val="007D4C04"/>
    <w:rsid w:val="007E39A3"/>
    <w:rsid w:val="007E79C0"/>
    <w:rsid w:val="00811432"/>
    <w:rsid w:val="00814F7A"/>
    <w:rsid w:val="0082006C"/>
    <w:rsid w:val="00826A81"/>
    <w:rsid w:val="00852E58"/>
    <w:rsid w:val="00853BE3"/>
    <w:rsid w:val="0088737F"/>
    <w:rsid w:val="008909E8"/>
    <w:rsid w:val="008951F9"/>
    <w:rsid w:val="008C4A97"/>
    <w:rsid w:val="008C56E2"/>
    <w:rsid w:val="00901460"/>
    <w:rsid w:val="0090257B"/>
    <w:rsid w:val="009264A6"/>
    <w:rsid w:val="0095511D"/>
    <w:rsid w:val="00970883"/>
    <w:rsid w:val="00996CD1"/>
    <w:rsid w:val="009B105C"/>
    <w:rsid w:val="009B6BA8"/>
    <w:rsid w:val="009C1D21"/>
    <w:rsid w:val="009E4DD1"/>
    <w:rsid w:val="009E6616"/>
    <w:rsid w:val="009F4130"/>
    <w:rsid w:val="009F7052"/>
    <w:rsid w:val="00A12002"/>
    <w:rsid w:val="00A17257"/>
    <w:rsid w:val="00A95996"/>
    <w:rsid w:val="00AC30D9"/>
    <w:rsid w:val="00AC6E83"/>
    <w:rsid w:val="00B1472B"/>
    <w:rsid w:val="00B25DEA"/>
    <w:rsid w:val="00B32AEB"/>
    <w:rsid w:val="00B4461E"/>
    <w:rsid w:val="00B52A78"/>
    <w:rsid w:val="00B54B0F"/>
    <w:rsid w:val="00B60166"/>
    <w:rsid w:val="00B938A0"/>
    <w:rsid w:val="00BA0182"/>
    <w:rsid w:val="00BA11D9"/>
    <w:rsid w:val="00BC1167"/>
    <w:rsid w:val="00BD3655"/>
    <w:rsid w:val="00BE205E"/>
    <w:rsid w:val="00BF0B9A"/>
    <w:rsid w:val="00BF6ADB"/>
    <w:rsid w:val="00C01AC6"/>
    <w:rsid w:val="00C4321A"/>
    <w:rsid w:val="00C46FB4"/>
    <w:rsid w:val="00C502A1"/>
    <w:rsid w:val="00C67A42"/>
    <w:rsid w:val="00CD0E4E"/>
    <w:rsid w:val="00CD287E"/>
    <w:rsid w:val="00CF1C47"/>
    <w:rsid w:val="00D10335"/>
    <w:rsid w:val="00D12140"/>
    <w:rsid w:val="00D274CD"/>
    <w:rsid w:val="00D56C7A"/>
    <w:rsid w:val="00D84194"/>
    <w:rsid w:val="00D86AD8"/>
    <w:rsid w:val="00D90B7C"/>
    <w:rsid w:val="00DB4FBF"/>
    <w:rsid w:val="00DC3F1E"/>
    <w:rsid w:val="00DC6AA5"/>
    <w:rsid w:val="00DE6775"/>
    <w:rsid w:val="00E15C50"/>
    <w:rsid w:val="00E22BC2"/>
    <w:rsid w:val="00E2541E"/>
    <w:rsid w:val="00E441C4"/>
    <w:rsid w:val="00E83B40"/>
    <w:rsid w:val="00E976B1"/>
    <w:rsid w:val="00EB5323"/>
    <w:rsid w:val="00ED38A4"/>
    <w:rsid w:val="00F10A5B"/>
    <w:rsid w:val="00F1576F"/>
    <w:rsid w:val="00F26120"/>
    <w:rsid w:val="00F31669"/>
    <w:rsid w:val="00F34A34"/>
    <w:rsid w:val="00F37934"/>
    <w:rsid w:val="00F52830"/>
    <w:rsid w:val="00F63B61"/>
    <w:rsid w:val="00F66FFC"/>
    <w:rsid w:val="00F72A0E"/>
    <w:rsid w:val="00FA5939"/>
    <w:rsid w:val="00FC19CB"/>
    <w:rsid w:val="00FD2C44"/>
    <w:rsid w:val="00FD54FA"/>
    <w:rsid w:val="00FE2517"/>
    <w:rsid w:val="00F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B8F39"/>
  <w15:docId w15:val="{BCB7D83C-6469-4F8D-824E-11151D550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OGO">
    <w:name w:val="GOGO"/>
    <w:basedOn w:val="a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a3">
    <w:name w:val="List Paragraph"/>
    <w:aliases w:val="List Paragraph1,List1,List Paragraph11,List Paragraph111,Colorful List - Accent 11,List Paragraph1111"/>
    <w:basedOn w:val="a"/>
    <w:link w:val="a4"/>
    <w:qFormat/>
    <w:rsid w:val="00901460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1B39F2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B938A0"/>
  </w:style>
  <w:style w:type="paragraph" w:styleId="aa">
    <w:name w:val="footer"/>
    <w:basedOn w:val="a"/>
    <w:link w:val="ab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B938A0"/>
  </w:style>
  <w:style w:type="character" w:styleId="ac">
    <w:name w:val="annotation reference"/>
    <w:basedOn w:val="a0"/>
    <w:uiPriority w:val="99"/>
    <w:semiHidden/>
    <w:unhideWhenUsed/>
    <w:rsid w:val="00F34A3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34A34"/>
    <w:pPr>
      <w:spacing w:line="240" w:lineRule="auto"/>
    </w:pPr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F34A3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34A34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F34A34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2E05D6"/>
    <w:pPr>
      <w:spacing w:after="0" w:line="240" w:lineRule="auto"/>
    </w:pPr>
    <w:rPr>
      <w:sz w:val="20"/>
      <w:szCs w:val="20"/>
    </w:rPr>
  </w:style>
  <w:style w:type="character" w:customStyle="1" w:styleId="af2">
    <w:name w:val="Текст под линия Знак"/>
    <w:basedOn w:val="a0"/>
    <w:link w:val="af1"/>
    <w:uiPriority w:val="99"/>
    <w:semiHidden/>
    <w:rsid w:val="002E05D6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2E05D6"/>
    <w:rPr>
      <w:vertAlign w:val="superscript"/>
    </w:rPr>
  </w:style>
  <w:style w:type="character" w:customStyle="1" w:styleId="a4">
    <w:name w:val="Списък на абзаци Знак"/>
    <w:aliases w:val="List Paragraph1 Знак,List1 Знак,List Paragraph11 Знак,List Paragraph111 Знак,Colorful List - Accent 11 Знак,List Paragraph1111 Знак"/>
    <w:link w:val="a3"/>
    <w:locked/>
    <w:rsid w:val="00FD2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3022A-6EE7-41E0-8349-281AF216B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Georgi Gerov</dc:creator>
  <cp:lastModifiedBy>Krasa</cp:lastModifiedBy>
  <cp:revision>7</cp:revision>
  <dcterms:created xsi:type="dcterms:W3CDTF">2019-03-12T08:14:00Z</dcterms:created>
  <dcterms:modified xsi:type="dcterms:W3CDTF">2020-02-24T12:27:00Z</dcterms:modified>
</cp:coreProperties>
</file>